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F75C" w14:textId="77777777" w:rsidR="00EE1CC0" w:rsidRPr="00BA033D" w:rsidRDefault="00EE1CC0" w:rsidP="00EE1CC0">
      <w:pPr>
        <w:jc w:val="center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b/>
          <w:sz w:val="22"/>
          <w:szCs w:val="22"/>
        </w:rPr>
        <w:t>Broughton Parish Council</w:t>
      </w:r>
    </w:p>
    <w:p w14:paraId="218952F3" w14:textId="77777777" w:rsidR="00EE1CC0" w:rsidRPr="00BA033D" w:rsidRDefault="00EE1CC0" w:rsidP="00EE1CC0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Clerk </w:t>
      </w:r>
      <w:r w:rsidR="008E71C3" w:rsidRPr="00BA033D">
        <w:rPr>
          <w:rFonts w:ascii="Arial" w:hAnsi="Arial" w:cs="Arial"/>
          <w:sz w:val="22"/>
          <w:szCs w:val="22"/>
        </w:rPr>
        <w:t>–Becx Carter</w:t>
      </w:r>
    </w:p>
    <w:p w14:paraId="2C3FF58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BA033D">
        <w:rPr>
          <w:rFonts w:ascii="Arial" w:hAnsi="Arial" w:cs="Arial"/>
          <w:sz w:val="22"/>
          <w:szCs w:val="22"/>
        </w:rPr>
        <w:t>Windebrowe</w:t>
      </w:r>
      <w:proofErr w:type="spellEnd"/>
      <w:r w:rsidRPr="00BA033D">
        <w:rPr>
          <w:rFonts w:ascii="Arial" w:hAnsi="Arial" w:cs="Arial"/>
          <w:sz w:val="22"/>
          <w:szCs w:val="22"/>
        </w:rPr>
        <w:t xml:space="preserve"> Avenue, Keswick, Cumbria, CA12 4JA</w:t>
      </w:r>
    </w:p>
    <w:p w14:paraId="2CBB90FE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077866 78283</w:t>
      </w:r>
    </w:p>
    <w:p w14:paraId="32B61C4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broughtonparishclerk@hotmail.com</w:t>
      </w:r>
    </w:p>
    <w:p w14:paraId="0F682FAF" w14:textId="77777777" w:rsidR="00EE1CC0" w:rsidRPr="00BA033D" w:rsidRDefault="00EE1CC0" w:rsidP="00EE1CC0">
      <w:pPr>
        <w:jc w:val="right"/>
        <w:rPr>
          <w:rFonts w:ascii="Arial" w:hAnsi="Arial" w:cs="Arial"/>
          <w:sz w:val="22"/>
          <w:szCs w:val="22"/>
        </w:rPr>
      </w:pPr>
    </w:p>
    <w:p w14:paraId="2AF9F629" w14:textId="77777777" w:rsidR="00EE1CC0" w:rsidRPr="00BA033D" w:rsidRDefault="00EE1CC0" w:rsidP="00EE1CC0">
      <w:pPr>
        <w:rPr>
          <w:rFonts w:ascii="Arial" w:hAnsi="Arial" w:cs="Arial"/>
          <w:sz w:val="22"/>
          <w:szCs w:val="22"/>
        </w:rPr>
      </w:pPr>
    </w:p>
    <w:p w14:paraId="52655577" w14:textId="68EF0CBD" w:rsidR="00EE1CC0" w:rsidRPr="00BA033D" w:rsidRDefault="00AA00AE" w:rsidP="00EE1C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AA00A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2015</w:t>
      </w:r>
    </w:p>
    <w:p w14:paraId="148C9684" w14:textId="77777777" w:rsidR="00856402" w:rsidRPr="00BA033D" w:rsidRDefault="00856402" w:rsidP="00EE1CC0">
      <w:pPr>
        <w:jc w:val="right"/>
        <w:rPr>
          <w:rFonts w:ascii="Arial" w:hAnsi="Arial" w:cs="Arial"/>
          <w:sz w:val="22"/>
          <w:szCs w:val="22"/>
        </w:rPr>
      </w:pPr>
    </w:p>
    <w:p w14:paraId="70770916" w14:textId="77777777" w:rsidR="00856402" w:rsidRPr="00BA033D" w:rsidRDefault="00856402" w:rsidP="00856402">
      <w:pPr>
        <w:rPr>
          <w:rFonts w:ascii="Arial" w:hAnsi="Arial" w:cs="Arial"/>
          <w:sz w:val="22"/>
          <w:szCs w:val="22"/>
        </w:rPr>
      </w:pPr>
    </w:p>
    <w:p w14:paraId="21A4879B" w14:textId="77777777" w:rsidR="00172FDB" w:rsidRPr="00BA033D" w:rsidRDefault="00805D70" w:rsidP="00805D70">
      <w:pPr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Dear Councillor</w:t>
      </w:r>
    </w:p>
    <w:p w14:paraId="3FF30D77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6A5864FF" w14:textId="0E85B7A2" w:rsidR="00EE1CC0" w:rsidRPr="001B2D80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 are summon</w:t>
      </w:r>
      <w:r w:rsidR="00856402" w:rsidRPr="00BA033D">
        <w:rPr>
          <w:rFonts w:ascii="Arial" w:hAnsi="Arial" w:cs="Arial"/>
          <w:sz w:val="22"/>
          <w:szCs w:val="22"/>
        </w:rPr>
        <w:t>ed</w:t>
      </w:r>
      <w:r w:rsidR="00EE1CC0" w:rsidRPr="00BA033D">
        <w:rPr>
          <w:rFonts w:ascii="Arial" w:hAnsi="Arial" w:cs="Arial"/>
          <w:sz w:val="22"/>
          <w:szCs w:val="22"/>
        </w:rPr>
        <w:t xml:space="preserve"> to attend the next Meeting of the Broughton Parish Council, which will be held in </w:t>
      </w:r>
      <w:r w:rsidR="00167298" w:rsidRPr="00BA033D">
        <w:rPr>
          <w:rFonts w:ascii="Arial" w:hAnsi="Arial" w:cs="Arial"/>
          <w:sz w:val="22"/>
          <w:szCs w:val="22"/>
        </w:rPr>
        <w:t xml:space="preserve">the </w:t>
      </w:r>
      <w:r w:rsidR="00EE1CC0" w:rsidRPr="00BA033D">
        <w:rPr>
          <w:rFonts w:ascii="Arial" w:hAnsi="Arial" w:cs="Arial"/>
          <w:sz w:val="22"/>
          <w:szCs w:val="22"/>
        </w:rPr>
        <w:t>Village Hal</w:t>
      </w:r>
      <w:r w:rsidR="005C1C95" w:rsidRPr="00BA033D">
        <w:rPr>
          <w:rFonts w:ascii="Arial" w:hAnsi="Arial" w:cs="Arial"/>
          <w:sz w:val="22"/>
          <w:szCs w:val="22"/>
        </w:rPr>
        <w:t>l, Littl</w:t>
      </w:r>
      <w:r w:rsidR="003C74FF" w:rsidRPr="00BA033D">
        <w:rPr>
          <w:rFonts w:ascii="Arial" w:hAnsi="Arial" w:cs="Arial"/>
          <w:sz w:val="22"/>
          <w:szCs w:val="22"/>
        </w:rPr>
        <w:t>e Br</w:t>
      </w:r>
      <w:r w:rsidR="00E250D4" w:rsidRPr="00BA033D">
        <w:rPr>
          <w:rFonts w:ascii="Arial" w:hAnsi="Arial" w:cs="Arial"/>
          <w:sz w:val="22"/>
          <w:szCs w:val="22"/>
        </w:rPr>
        <w:t xml:space="preserve">oughton on </w:t>
      </w:r>
      <w:r w:rsidR="001D3EAC" w:rsidRPr="00E76559">
        <w:rPr>
          <w:rFonts w:ascii="Arial" w:hAnsi="Arial" w:cs="Arial"/>
          <w:b/>
          <w:sz w:val="22"/>
          <w:szCs w:val="22"/>
        </w:rPr>
        <w:t xml:space="preserve">Tuesday </w:t>
      </w:r>
      <w:r w:rsidR="00AA00AE">
        <w:rPr>
          <w:rFonts w:ascii="Arial" w:hAnsi="Arial" w:cs="Arial"/>
          <w:b/>
          <w:sz w:val="22"/>
          <w:szCs w:val="22"/>
        </w:rPr>
        <w:t>21</w:t>
      </w:r>
      <w:r w:rsidR="00AA00AE" w:rsidRPr="00AA00AE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AA00AE">
        <w:rPr>
          <w:rFonts w:ascii="Arial" w:hAnsi="Arial" w:cs="Arial"/>
          <w:b/>
          <w:sz w:val="22"/>
          <w:szCs w:val="22"/>
        </w:rPr>
        <w:t xml:space="preserve"> April 15</w:t>
      </w:r>
      <w:r w:rsidR="002743AB">
        <w:rPr>
          <w:rFonts w:ascii="Arial" w:hAnsi="Arial" w:cs="Arial"/>
          <w:b/>
          <w:sz w:val="22"/>
          <w:szCs w:val="22"/>
        </w:rPr>
        <w:t xml:space="preserve"> </w:t>
      </w:r>
      <w:r w:rsidR="00325853">
        <w:rPr>
          <w:rFonts w:ascii="Arial" w:hAnsi="Arial" w:cs="Arial"/>
          <w:sz w:val="22"/>
          <w:szCs w:val="22"/>
        </w:rPr>
        <w:t xml:space="preserve">at </w:t>
      </w:r>
      <w:r w:rsidR="00325853" w:rsidRPr="00E76559">
        <w:rPr>
          <w:rFonts w:ascii="Arial" w:hAnsi="Arial" w:cs="Arial"/>
          <w:b/>
          <w:sz w:val="22"/>
          <w:szCs w:val="22"/>
        </w:rPr>
        <w:t>7pm</w:t>
      </w:r>
      <w:r w:rsidR="001B2D80">
        <w:rPr>
          <w:rFonts w:ascii="Arial" w:hAnsi="Arial" w:cs="Arial"/>
          <w:b/>
          <w:sz w:val="22"/>
          <w:szCs w:val="22"/>
        </w:rPr>
        <w:t xml:space="preserve">. </w:t>
      </w:r>
      <w:r w:rsidR="001B2D80">
        <w:rPr>
          <w:rFonts w:ascii="Arial" w:hAnsi="Arial" w:cs="Arial"/>
          <w:sz w:val="22"/>
          <w:szCs w:val="22"/>
        </w:rPr>
        <w:t xml:space="preserve">If you are unable to attend please pass your apologies to the clerk in advance of the meeting. </w:t>
      </w:r>
    </w:p>
    <w:p w14:paraId="5C277183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703A977D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The Agenda is printed below and I hope you will be able to attend. </w:t>
      </w:r>
    </w:p>
    <w:p w14:paraId="12D27BA4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2FDE0557" w14:textId="77777777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Yours sincere</w:t>
      </w:r>
      <w:r w:rsidR="00EE1CC0" w:rsidRPr="00BA033D">
        <w:rPr>
          <w:rFonts w:ascii="Arial" w:hAnsi="Arial" w:cs="Arial"/>
          <w:sz w:val="22"/>
          <w:szCs w:val="22"/>
        </w:rPr>
        <w:t>ly,</w:t>
      </w:r>
    </w:p>
    <w:p w14:paraId="737FAE5F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04517591" w14:textId="77777777" w:rsidR="00EE1CC0" w:rsidRPr="00BA033D" w:rsidRDefault="000F6BA6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7609520" wp14:editId="3F45A8B8">
            <wp:extent cx="1143000" cy="584200"/>
            <wp:effectExtent l="0" t="0" r="0" b="0"/>
            <wp:docPr id="1" name="Picture 1" descr="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x Ca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E350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63785145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Parish Clerk</w:t>
      </w:r>
    </w:p>
    <w:p w14:paraId="19D2C2C6" w14:textId="77777777" w:rsidR="002F33B4" w:rsidRPr="00BA033D" w:rsidRDefault="002F33B4" w:rsidP="00EE1CC0">
      <w:pPr>
        <w:jc w:val="both"/>
        <w:rPr>
          <w:rFonts w:ascii="Arial" w:hAnsi="Arial" w:cs="Arial"/>
          <w:sz w:val="22"/>
          <w:szCs w:val="22"/>
        </w:rPr>
      </w:pPr>
    </w:p>
    <w:p w14:paraId="4586DF53" w14:textId="77777777" w:rsidR="00444E8A" w:rsidRPr="00BA033D" w:rsidRDefault="00EE1CC0" w:rsidP="00856402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  <w:t>A G E N D A</w:t>
      </w:r>
    </w:p>
    <w:p w14:paraId="6232523C" w14:textId="77777777" w:rsidR="00856402" w:rsidRPr="00BA033D" w:rsidRDefault="00856402" w:rsidP="00444E8A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F89B4E5" w14:textId="04D2D47F" w:rsidR="00856402" w:rsidRDefault="0049698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58/15. </w:t>
      </w:r>
      <w:r w:rsidR="009E54BB">
        <w:rPr>
          <w:rFonts w:ascii="Arial" w:hAnsi="Arial" w:cs="Arial"/>
          <w:b/>
          <w:sz w:val="22"/>
          <w:szCs w:val="22"/>
        </w:rPr>
        <w:t>Apologies for absence</w:t>
      </w:r>
    </w:p>
    <w:p w14:paraId="2E21D0E4" w14:textId="77777777" w:rsidR="0049698C" w:rsidRDefault="0049698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1871AC1" w14:textId="721BBCD6" w:rsidR="00D835FE" w:rsidRPr="00BA033D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59/15. 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Approval of the </w:t>
      </w:r>
      <w:r w:rsidR="00856402" w:rsidRPr="009E54BB">
        <w:rPr>
          <w:rFonts w:ascii="Arial" w:hAnsi="Arial" w:cs="Arial"/>
          <w:b/>
          <w:sz w:val="22"/>
          <w:szCs w:val="22"/>
        </w:rPr>
        <w:t>Minutes of the last meeting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 (</w:t>
      </w:r>
      <w:r w:rsidR="00717B7B">
        <w:rPr>
          <w:rFonts w:ascii="Arial" w:hAnsi="Arial" w:cs="Arial"/>
          <w:b/>
          <w:sz w:val="22"/>
          <w:szCs w:val="22"/>
        </w:rPr>
        <w:t>24</w:t>
      </w:r>
      <w:r w:rsidR="00717B7B" w:rsidRPr="00717B7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17B7B">
        <w:rPr>
          <w:rFonts w:ascii="Arial" w:hAnsi="Arial" w:cs="Arial"/>
          <w:b/>
          <w:sz w:val="22"/>
          <w:szCs w:val="22"/>
        </w:rPr>
        <w:t xml:space="preserve"> </w:t>
      </w:r>
      <w:r w:rsidR="00AA00AE">
        <w:rPr>
          <w:rFonts w:ascii="Arial" w:hAnsi="Arial" w:cs="Arial"/>
          <w:b/>
          <w:sz w:val="22"/>
          <w:szCs w:val="22"/>
        </w:rPr>
        <w:t>March 2015</w:t>
      </w:r>
      <w:r w:rsidR="00030B64">
        <w:rPr>
          <w:rFonts w:ascii="Arial" w:hAnsi="Arial" w:cs="Arial"/>
          <w:b/>
          <w:sz w:val="22"/>
          <w:szCs w:val="22"/>
        </w:rPr>
        <w:t>)</w:t>
      </w:r>
    </w:p>
    <w:p w14:paraId="471A3FE5" w14:textId="77777777" w:rsidR="003652CB" w:rsidRPr="00BA033D" w:rsidRDefault="003652CB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2F0C84B" w14:textId="07ADCE36" w:rsidR="00CD5C18" w:rsidRPr="0014332F" w:rsidRDefault="0049698C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60/15. </w:t>
      </w:r>
      <w:r w:rsidR="00856402" w:rsidRPr="009E54BB">
        <w:rPr>
          <w:rFonts w:cs="Arial"/>
          <w:b/>
          <w:sz w:val="22"/>
          <w:szCs w:val="22"/>
        </w:rPr>
        <w:t>Chairman’s announcements</w:t>
      </w:r>
      <w:r w:rsidR="00CF5229">
        <w:rPr>
          <w:rFonts w:cs="Arial"/>
          <w:sz w:val="22"/>
          <w:szCs w:val="22"/>
        </w:rPr>
        <w:t xml:space="preserve"> </w:t>
      </w:r>
    </w:p>
    <w:p w14:paraId="6F9FA30E" w14:textId="77777777" w:rsidR="0049698C" w:rsidRDefault="00B807CF" w:rsidP="0049698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 xml:space="preserve">                </w:t>
      </w:r>
    </w:p>
    <w:p w14:paraId="211C28DC" w14:textId="0832E40E" w:rsidR="00092EBB" w:rsidRPr="0049698C" w:rsidRDefault="0049698C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61/15. </w:t>
      </w:r>
      <w:r w:rsidR="00092EBB" w:rsidRPr="009E54BB">
        <w:rPr>
          <w:rFonts w:cs="Arial"/>
          <w:b/>
          <w:sz w:val="22"/>
          <w:szCs w:val="22"/>
        </w:rPr>
        <w:t>Requests for dispensations and declaration of interests</w:t>
      </w:r>
    </w:p>
    <w:p w14:paraId="50585604" w14:textId="77777777" w:rsidR="00092EBB" w:rsidRPr="00BA033D" w:rsidRDefault="00092EBB" w:rsidP="00092EBB">
      <w:pPr>
        <w:rPr>
          <w:rFonts w:ascii="Arial" w:hAnsi="Arial" w:cs="Arial"/>
          <w:b/>
          <w:sz w:val="22"/>
          <w:szCs w:val="22"/>
        </w:rPr>
      </w:pPr>
    </w:p>
    <w:p w14:paraId="67E8A5FA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>The clerk to report any requests received since the previous meeting for dispensations to speak and\or vote on any matter where a member has a disclosable pecuniary interest</w:t>
      </w:r>
    </w:p>
    <w:p w14:paraId="63344F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68D8AA45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14:paraId="5B08FB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02A33137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interests 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14:paraId="49A3B491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2852F140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14:paraId="10FDF52D" w14:textId="77777777" w:rsidR="00092EBB" w:rsidRPr="0049698C" w:rsidRDefault="00092EBB" w:rsidP="00092EBB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14:paraId="79B3796A" w14:textId="77777777" w:rsidR="00092EBB" w:rsidRPr="0049698C" w:rsidRDefault="00092EBB" w:rsidP="0049698C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9698C">
        <w:rPr>
          <w:rFonts w:ascii="Arial" w:hAnsi="Arial" w:cs="Arial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14:paraId="7545CEF1" w14:textId="77777777" w:rsidR="00092EBB" w:rsidRPr="00BA033D" w:rsidRDefault="00092EBB" w:rsidP="00D835FE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220E213" w14:textId="1028D0A2" w:rsidR="00856402" w:rsidRPr="009E54BB" w:rsidRDefault="0049698C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62/15. </w:t>
      </w:r>
      <w:r w:rsidR="00856402" w:rsidRPr="009E54BB">
        <w:rPr>
          <w:rFonts w:cs="Arial"/>
          <w:b/>
          <w:sz w:val="22"/>
          <w:szCs w:val="22"/>
        </w:rPr>
        <w:t>Adjournment of the meeting</w:t>
      </w:r>
    </w:p>
    <w:p w14:paraId="128DA362" w14:textId="77777777" w:rsidR="00856402" w:rsidRPr="00BA033D" w:rsidRDefault="00856402" w:rsidP="00856402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5EC1AE15" w14:textId="77777777" w:rsidR="00856402" w:rsidRDefault="00856402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 w:rsidRPr="00BA033D">
        <w:rPr>
          <w:rFonts w:cs="Arial"/>
          <w:i/>
          <w:sz w:val="22"/>
          <w:szCs w:val="22"/>
        </w:rPr>
        <w:t xml:space="preserve">The chairman will adjourn the meeting to allow members of the public and councillors an opportunity to speak </w:t>
      </w:r>
    </w:p>
    <w:p w14:paraId="13FE118B" w14:textId="77777777" w:rsidR="001F244F" w:rsidRPr="00BA033D" w:rsidRDefault="001F244F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</w:p>
    <w:p w14:paraId="14F3BD84" w14:textId="22FD33DC" w:rsidR="0038313C" w:rsidRPr="00BA033D" w:rsidRDefault="0049698C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63/15. </w:t>
      </w:r>
      <w:r w:rsidR="00856402" w:rsidRPr="009E54BB">
        <w:rPr>
          <w:rFonts w:cs="Arial"/>
          <w:b/>
          <w:sz w:val="22"/>
          <w:szCs w:val="22"/>
        </w:rPr>
        <w:t>Police report</w:t>
      </w:r>
      <w:r w:rsidR="00856402" w:rsidRPr="00BA033D">
        <w:rPr>
          <w:rFonts w:cs="Arial"/>
          <w:sz w:val="22"/>
          <w:szCs w:val="22"/>
        </w:rPr>
        <w:t xml:space="preserve"> - To discuss any matters arising from the police report.</w:t>
      </w:r>
    </w:p>
    <w:p w14:paraId="65BA3762" w14:textId="77777777" w:rsidR="003652CB" w:rsidRPr="00BA033D" w:rsidRDefault="003652CB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33EBA0EA" w14:textId="2E0EF64B" w:rsidR="00856402" w:rsidRDefault="0049698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64/15. </w:t>
      </w:r>
      <w:r w:rsidR="002743AB">
        <w:rPr>
          <w:rFonts w:ascii="Arial" w:hAnsi="Arial" w:cs="Arial"/>
          <w:b/>
          <w:sz w:val="22"/>
          <w:szCs w:val="22"/>
        </w:rPr>
        <w:t>Update on matters</w:t>
      </w:r>
      <w:r w:rsidR="00856402" w:rsidRPr="009E54BB">
        <w:rPr>
          <w:rFonts w:ascii="Arial" w:hAnsi="Arial" w:cs="Arial"/>
          <w:b/>
          <w:sz w:val="22"/>
          <w:szCs w:val="22"/>
        </w:rPr>
        <w:t xml:space="preserve"> arisin</w:t>
      </w:r>
      <w:r w:rsidR="008E1B19" w:rsidRPr="009E54BB">
        <w:rPr>
          <w:rFonts w:ascii="Arial" w:hAnsi="Arial" w:cs="Arial"/>
          <w:b/>
          <w:sz w:val="22"/>
          <w:szCs w:val="22"/>
        </w:rPr>
        <w:t xml:space="preserve">g from minutes </w:t>
      </w:r>
      <w:r w:rsidR="003E685F" w:rsidRPr="009E54BB">
        <w:rPr>
          <w:rFonts w:ascii="Arial" w:hAnsi="Arial" w:cs="Arial"/>
          <w:b/>
          <w:sz w:val="22"/>
          <w:szCs w:val="22"/>
        </w:rPr>
        <w:t xml:space="preserve">of the meeting </w:t>
      </w:r>
      <w:r w:rsidR="00717B7B">
        <w:rPr>
          <w:rFonts w:ascii="Arial" w:hAnsi="Arial" w:cs="Arial"/>
          <w:b/>
          <w:sz w:val="22"/>
          <w:szCs w:val="22"/>
        </w:rPr>
        <w:t>24</w:t>
      </w:r>
      <w:r w:rsidR="00717B7B" w:rsidRPr="00717B7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17B7B">
        <w:rPr>
          <w:rFonts w:ascii="Arial" w:hAnsi="Arial" w:cs="Arial"/>
          <w:b/>
          <w:sz w:val="22"/>
          <w:szCs w:val="22"/>
        </w:rPr>
        <w:t xml:space="preserve"> </w:t>
      </w:r>
      <w:r w:rsidR="00E544A9">
        <w:rPr>
          <w:rFonts w:ascii="Arial" w:hAnsi="Arial" w:cs="Arial"/>
          <w:b/>
          <w:sz w:val="22"/>
          <w:szCs w:val="22"/>
        </w:rPr>
        <w:t>March 2015</w:t>
      </w:r>
    </w:p>
    <w:p w14:paraId="5EB78945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DE13361" w14:textId="6CCDCE6F" w:rsidR="00574796" w:rsidRDefault="0049698C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65/15. </w:t>
      </w:r>
      <w:r w:rsidR="008E71C3" w:rsidRPr="009E54BB">
        <w:rPr>
          <w:rFonts w:ascii="Arial" w:hAnsi="Arial" w:cs="Arial"/>
          <w:b/>
          <w:sz w:val="22"/>
          <w:szCs w:val="22"/>
        </w:rPr>
        <w:t>Clerks Matters</w:t>
      </w:r>
      <w:r w:rsidR="00780E0F" w:rsidRPr="00BA033D">
        <w:rPr>
          <w:rFonts w:ascii="Arial" w:hAnsi="Arial" w:cs="Arial"/>
          <w:sz w:val="22"/>
          <w:szCs w:val="22"/>
        </w:rPr>
        <w:t xml:space="preserve"> </w:t>
      </w:r>
      <w:r w:rsidR="00854108">
        <w:rPr>
          <w:rFonts w:ascii="Arial" w:hAnsi="Arial" w:cs="Arial"/>
          <w:sz w:val="22"/>
          <w:szCs w:val="22"/>
        </w:rPr>
        <w:t>(updates on the following issues)</w:t>
      </w:r>
      <w:r w:rsidR="002743AB">
        <w:rPr>
          <w:rFonts w:ascii="Arial" w:hAnsi="Arial" w:cs="Arial"/>
          <w:sz w:val="22"/>
          <w:szCs w:val="22"/>
        </w:rPr>
        <w:t xml:space="preserve">- </w:t>
      </w:r>
      <w:r w:rsidR="002743AB">
        <w:rPr>
          <w:rFonts w:ascii="Arial" w:hAnsi="Arial" w:cs="Arial"/>
          <w:i/>
          <w:sz w:val="22"/>
          <w:szCs w:val="22"/>
        </w:rPr>
        <w:t>See Clerks Report circulated with this agenda</w:t>
      </w:r>
      <w:r w:rsidR="00AC4145">
        <w:rPr>
          <w:rFonts w:ascii="Arial" w:hAnsi="Arial" w:cs="Arial"/>
          <w:i/>
          <w:sz w:val="22"/>
          <w:szCs w:val="22"/>
        </w:rPr>
        <w:t xml:space="preserve"> for back ground on the below- Resolutions need to be taken on how to progress these issues</w:t>
      </w:r>
    </w:p>
    <w:p w14:paraId="5C4E3768" w14:textId="6C5D3BB3" w:rsidR="00030B64" w:rsidRPr="00A54E7F" w:rsidRDefault="00030B64" w:rsidP="00BF25F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7200F81" w14:textId="2E7564BF" w:rsidR="00585897" w:rsidRDefault="0046660B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 w:rsidR="004411EF">
        <w:rPr>
          <w:rFonts w:ascii="Arial" w:hAnsi="Arial" w:cs="Arial"/>
          <w:sz w:val="22"/>
          <w:szCs w:val="22"/>
        </w:rPr>
        <w:t>-</w:t>
      </w:r>
      <w:r w:rsidR="00585897">
        <w:rPr>
          <w:rFonts w:ascii="Arial" w:hAnsi="Arial" w:cs="Arial"/>
          <w:sz w:val="22"/>
          <w:szCs w:val="22"/>
        </w:rPr>
        <w:t>Speeding Review for Great Broughton Main Street</w:t>
      </w:r>
    </w:p>
    <w:p w14:paraId="5245E2B6" w14:textId="68A6C6EE" w:rsidR="00186775" w:rsidRDefault="0046660B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4411EF">
        <w:rPr>
          <w:rFonts w:ascii="Arial" w:hAnsi="Arial" w:cs="Arial"/>
          <w:sz w:val="22"/>
          <w:szCs w:val="22"/>
        </w:rPr>
        <w:t>-</w:t>
      </w:r>
      <w:r w:rsidR="006D7B38">
        <w:rPr>
          <w:rFonts w:ascii="Arial" w:hAnsi="Arial" w:cs="Arial"/>
          <w:sz w:val="22"/>
          <w:szCs w:val="22"/>
        </w:rPr>
        <w:t>Land for cemetery at edge of Church Meadows</w:t>
      </w:r>
      <w:r w:rsidR="00AC4145">
        <w:rPr>
          <w:rFonts w:ascii="Arial" w:hAnsi="Arial" w:cs="Arial"/>
          <w:sz w:val="22"/>
          <w:szCs w:val="22"/>
        </w:rPr>
        <w:t>/S.106 agreements</w:t>
      </w:r>
      <w:r w:rsidR="00186775">
        <w:rPr>
          <w:rFonts w:ascii="Arial" w:hAnsi="Arial" w:cs="Arial"/>
          <w:sz w:val="22"/>
          <w:szCs w:val="22"/>
        </w:rPr>
        <w:t xml:space="preserve"> </w:t>
      </w:r>
    </w:p>
    <w:p w14:paraId="53827DD4" w14:textId="612A869B" w:rsidR="000C3F88" w:rsidRDefault="0046660B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411EF">
        <w:rPr>
          <w:rFonts w:ascii="Arial" w:hAnsi="Arial" w:cs="Arial"/>
          <w:sz w:val="22"/>
          <w:szCs w:val="22"/>
        </w:rPr>
        <w:t>-</w:t>
      </w:r>
      <w:r w:rsidR="000C3F88">
        <w:rPr>
          <w:rFonts w:ascii="Arial" w:hAnsi="Arial" w:cs="Arial"/>
          <w:sz w:val="22"/>
          <w:szCs w:val="22"/>
        </w:rPr>
        <w:t>Access/ground conditions at corner entr</w:t>
      </w:r>
      <w:r w:rsidR="00D36043">
        <w:rPr>
          <w:rFonts w:ascii="Arial" w:hAnsi="Arial" w:cs="Arial"/>
          <w:sz w:val="22"/>
          <w:szCs w:val="22"/>
        </w:rPr>
        <w:t>ance to Welfare Field/Play area</w:t>
      </w:r>
    </w:p>
    <w:p w14:paraId="6ECB6538" w14:textId="377AC299" w:rsidR="00682728" w:rsidRDefault="0046660B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EE4DA6">
        <w:rPr>
          <w:rFonts w:ascii="Arial" w:hAnsi="Arial" w:cs="Arial"/>
          <w:sz w:val="22"/>
          <w:szCs w:val="22"/>
        </w:rPr>
        <w:t>- Damage to playground- Quotation for repair</w:t>
      </w:r>
    </w:p>
    <w:p w14:paraId="1731C204" w14:textId="7F186B88" w:rsidR="006C2F52" w:rsidRDefault="0046660B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8.5</w:t>
      </w:r>
      <w:r w:rsidR="006C2F52">
        <w:rPr>
          <w:rFonts w:ascii="Arial" w:hAnsi="Arial" w:cs="Arial"/>
          <w:sz w:val="22"/>
          <w:szCs w:val="22"/>
        </w:rPr>
        <w:t>- Bus Service Details for residents (Prepared by Cllr Kelly)- Resolution on what to do with this information?</w:t>
      </w:r>
      <w:proofErr w:type="gramEnd"/>
      <w:r w:rsidR="006C2F52">
        <w:rPr>
          <w:rFonts w:ascii="Arial" w:hAnsi="Arial" w:cs="Arial"/>
          <w:sz w:val="22"/>
          <w:szCs w:val="22"/>
        </w:rPr>
        <w:t xml:space="preserve"> Circulate to the local press? Include with the next newsletter?</w:t>
      </w:r>
    </w:p>
    <w:p w14:paraId="64B33C3C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6D48E11" w14:textId="4B1AC162" w:rsidR="00856402" w:rsidRDefault="0049698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66/15. </w:t>
      </w:r>
      <w:r w:rsidR="00856402" w:rsidRPr="009E54BB">
        <w:rPr>
          <w:rFonts w:ascii="Arial" w:hAnsi="Arial" w:cs="Arial"/>
          <w:b/>
          <w:sz w:val="22"/>
          <w:szCs w:val="22"/>
        </w:rPr>
        <w:t>Reports from Visiting Councillors</w:t>
      </w:r>
    </w:p>
    <w:p w14:paraId="030BA6FA" w14:textId="77777777" w:rsidR="00E544A9" w:rsidRDefault="00E544A9" w:rsidP="00856402">
      <w:pPr>
        <w:tabs>
          <w:tab w:val="left" w:pos="0"/>
        </w:tabs>
        <w:ind w:left="720"/>
        <w:rPr>
          <w:rFonts w:ascii="Arial" w:hAnsi="Arial" w:cs="Arial"/>
          <w:b/>
          <w:sz w:val="22"/>
          <w:szCs w:val="22"/>
        </w:rPr>
      </w:pPr>
    </w:p>
    <w:p w14:paraId="71116D6E" w14:textId="6D3E708E" w:rsidR="00E544A9" w:rsidRDefault="0049698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67/15. </w:t>
      </w:r>
      <w:r w:rsidR="00E544A9">
        <w:rPr>
          <w:rFonts w:ascii="Arial" w:hAnsi="Arial" w:cs="Arial"/>
          <w:b/>
          <w:sz w:val="22"/>
          <w:szCs w:val="22"/>
        </w:rPr>
        <w:t>Parish Plan</w:t>
      </w:r>
    </w:p>
    <w:p w14:paraId="43D518AD" w14:textId="0F70F11F" w:rsidR="00E544A9" w:rsidRPr="00E544A9" w:rsidRDefault="00E544A9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process/procedure for updating this document</w:t>
      </w:r>
    </w:p>
    <w:p w14:paraId="4F7AD46E" w14:textId="77777777" w:rsidR="0049698C" w:rsidRDefault="00717B7B" w:rsidP="0049698C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6F5F">
        <w:rPr>
          <w:rFonts w:ascii="Arial" w:hAnsi="Arial" w:cs="Arial"/>
          <w:sz w:val="22"/>
          <w:szCs w:val="22"/>
        </w:rPr>
        <w:t xml:space="preserve"> </w:t>
      </w:r>
    </w:p>
    <w:p w14:paraId="7C077EC2" w14:textId="1276F2DD" w:rsidR="00D7411F" w:rsidRP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68/15. </w:t>
      </w:r>
      <w:r w:rsidR="00D7411F">
        <w:rPr>
          <w:rFonts w:ascii="Arial" w:hAnsi="Arial" w:cs="Arial"/>
          <w:b/>
          <w:sz w:val="22"/>
          <w:szCs w:val="22"/>
        </w:rPr>
        <w:t xml:space="preserve">Play area Annual Inspection Report </w:t>
      </w:r>
    </w:p>
    <w:p w14:paraId="7D32C32A" w14:textId="77777777" w:rsidR="0046660B" w:rsidRDefault="0046660B" w:rsidP="001B2D80">
      <w:pPr>
        <w:tabs>
          <w:tab w:val="left" w:pos="0"/>
        </w:tabs>
        <w:ind w:left="720"/>
        <w:rPr>
          <w:rFonts w:ascii="Arial" w:hAnsi="Arial" w:cs="Arial"/>
          <w:b/>
          <w:sz w:val="22"/>
          <w:szCs w:val="22"/>
        </w:rPr>
      </w:pPr>
    </w:p>
    <w:p w14:paraId="1F7629A8" w14:textId="0D8F4A33" w:rsidR="0046660B" w:rsidRPr="0046660B" w:rsidRDefault="00101E60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69/15. </w:t>
      </w:r>
      <w:r w:rsidR="0046660B">
        <w:rPr>
          <w:rFonts w:ascii="Arial" w:hAnsi="Arial" w:cs="Arial"/>
          <w:b/>
          <w:sz w:val="22"/>
          <w:szCs w:val="22"/>
        </w:rPr>
        <w:t>Allotments</w:t>
      </w:r>
    </w:p>
    <w:p w14:paraId="7B9FC9A6" w14:textId="77777777" w:rsidR="00101E60" w:rsidRDefault="0046660B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88E9543" w14:textId="25619066" w:rsidR="0046660B" w:rsidRPr="00101E60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 w:rsidR="0046660B" w:rsidRPr="00101E60">
        <w:rPr>
          <w:rFonts w:ascii="Arial" w:hAnsi="Arial" w:cs="Arial"/>
          <w:sz w:val="22"/>
          <w:szCs w:val="22"/>
        </w:rPr>
        <w:t>Allotments Committee</w:t>
      </w:r>
    </w:p>
    <w:p w14:paraId="4E3672A2" w14:textId="23F45B2F" w:rsidR="0046660B" w:rsidRDefault="0046660B" w:rsidP="0046660B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Drainage on </w:t>
      </w:r>
      <w:proofErr w:type="spellStart"/>
      <w:r>
        <w:rPr>
          <w:rFonts w:ascii="Arial" w:hAnsi="Arial" w:cs="Arial"/>
          <w:sz w:val="22"/>
          <w:szCs w:val="22"/>
        </w:rPr>
        <w:t>Coldgill</w:t>
      </w:r>
      <w:proofErr w:type="spellEnd"/>
      <w:r>
        <w:rPr>
          <w:rFonts w:ascii="Arial" w:hAnsi="Arial" w:cs="Arial"/>
          <w:sz w:val="22"/>
          <w:szCs w:val="22"/>
        </w:rPr>
        <w:t xml:space="preserve"> Allotments </w:t>
      </w:r>
    </w:p>
    <w:p w14:paraId="103F89FE" w14:textId="709D800E" w:rsidR="007675A8" w:rsidRDefault="007675A8" w:rsidP="0046660B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from Malcolm Grout</w:t>
      </w:r>
    </w:p>
    <w:p w14:paraId="2A39DC74" w14:textId="77777777" w:rsidR="00101E60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950302" w14:textId="1EA56FAE" w:rsidR="00B07696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70/15. </w:t>
      </w:r>
      <w:r w:rsidR="000C68C3">
        <w:rPr>
          <w:rFonts w:ascii="Arial" w:hAnsi="Arial" w:cs="Arial"/>
          <w:b/>
          <w:sz w:val="22"/>
          <w:szCs w:val="22"/>
        </w:rPr>
        <w:t xml:space="preserve">Parish Maintenance- </w:t>
      </w:r>
      <w:r w:rsidR="000C68C3">
        <w:rPr>
          <w:rFonts w:ascii="Arial" w:hAnsi="Arial" w:cs="Arial"/>
          <w:sz w:val="22"/>
          <w:szCs w:val="22"/>
        </w:rPr>
        <w:t>Locations for work to be suggested/works to be considered</w:t>
      </w:r>
    </w:p>
    <w:p w14:paraId="5BFDCBD7" w14:textId="77777777" w:rsidR="00101E60" w:rsidRDefault="00101E60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3428EE3" w14:textId="2BCE0665" w:rsidR="0017230A" w:rsidRPr="00101E60" w:rsidRDefault="00101E60" w:rsidP="001B2D8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71/15. </w:t>
      </w:r>
      <w:r w:rsidR="003F0384">
        <w:rPr>
          <w:rFonts w:cs="Arial"/>
          <w:b/>
          <w:sz w:val="22"/>
          <w:szCs w:val="22"/>
        </w:rPr>
        <w:t>Correspondence</w:t>
      </w:r>
      <w:proofErr w:type="gramStart"/>
      <w:r w:rsidR="003F0384">
        <w:rPr>
          <w:rFonts w:cs="Arial"/>
          <w:b/>
          <w:sz w:val="22"/>
          <w:szCs w:val="22"/>
        </w:rPr>
        <w:t xml:space="preserve">- </w:t>
      </w:r>
      <w:r w:rsidR="004378B9">
        <w:rPr>
          <w:rFonts w:cs="Arial"/>
          <w:b/>
          <w:sz w:val="22"/>
          <w:szCs w:val="22"/>
        </w:rPr>
        <w:t xml:space="preserve"> </w:t>
      </w:r>
      <w:r w:rsidR="004378B9">
        <w:rPr>
          <w:rFonts w:cs="Arial"/>
          <w:sz w:val="22"/>
          <w:szCs w:val="22"/>
        </w:rPr>
        <w:t>For</w:t>
      </w:r>
      <w:proofErr w:type="gramEnd"/>
      <w:r w:rsidR="004378B9">
        <w:rPr>
          <w:rFonts w:cs="Arial"/>
          <w:sz w:val="22"/>
          <w:szCs w:val="22"/>
        </w:rPr>
        <w:t xml:space="preserve"> Discussion </w:t>
      </w:r>
    </w:p>
    <w:p w14:paraId="31612D6A" w14:textId="2067C77E" w:rsidR="000117E6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Other items of correspondence are listed on the Clerks Report</w:t>
      </w:r>
    </w:p>
    <w:p w14:paraId="0255609B" w14:textId="77777777" w:rsidR="00101E60" w:rsidRPr="00E9492F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9BD546D" w14:textId="51F294A1" w:rsidR="00BA033D" w:rsidRDefault="00101E60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72/15. </w:t>
      </w:r>
      <w:r w:rsidR="009E54BB" w:rsidRPr="009E54BB">
        <w:rPr>
          <w:rFonts w:ascii="Arial" w:hAnsi="Arial" w:cs="Arial"/>
          <w:b/>
          <w:sz w:val="22"/>
          <w:szCs w:val="22"/>
        </w:rPr>
        <w:t>Finance</w:t>
      </w:r>
      <w:r w:rsidR="0046087F" w:rsidRPr="009E54BB">
        <w:rPr>
          <w:rFonts w:ascii="Arial" w:hAnsi="Arial" w:cs="Arial"/>
          <w:b/>
          <w:sz w:val="22"/>
          <w:szCs w:val="22"/>
        </w:rPr>
        <w:t xml:space="preserve"> </w:t>
      </w:r>
    </w:p>
    <w:p w14:paraId="5869435D" w14:textId="77777777" w:rsidR="00101E60" w:rsidRPr="00BA033D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5CAB6B" w14:textId="47A4C03E" w:rsidR="00716B67" w:rsidRDefault="00BA033D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Statement for</w:t>
      </w:r>
      <w:r w:rsidR="00E544A9">
        <w:rPr>
          <w:rFonts w:ascii="Arial" w:hAnsi="Arial" w:cs="Arial"/>
          <w:sz w:val="22"/>
          <w:szCs w:val="22"/>
        </w:rPr>
        <w:t xml:space="preserve"> April</w:t>
      </w:r>
    </w:p>
    <w:p w14:paraId="1F38DD83" w14:textId="194A85AB" w:rsidR="003652CB" w:rsidRDefault="002E470B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accounts-Listed on Statement of Accounts</w:t>
      </w:r>
    </w:p>
    <w:p w14:paraId="5C52C959" w14:textId="6BE247A8" w:rsidR="00BF25F0" w:rsidRDefault="00BF25F0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Accounts for year end 31</w:t>
      </w:r>
      <w:r w:rsidRPr="00BF25F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2015 for approval</w:t>
      </w:r>
      <w:r w:rsidR="00C904E6">
        <w:rPr>
          <w:rFonts w:ascii="Arial" w:hAnsi="Arial" w:cs="Arial"/>
          <w:sz w:val="22"/>
          <w:szCs w:val="22"/>
        </w:rPr>
        <w:t>, including variances rationale</w:t>
      </w:r>
    </w:p>
    <w:p w14:paraId="7F9D2710" w14:textId="06DEBBE6" w:rsidR="00E10E62" w:rsidRDefault="00E10E62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governance statements for audit for 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end 31</w:t>
      </w:r>
      <w:r w:rsidRPr="00E10E6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2015</w:t>
      </w:r>
    </w:p>
    <w:p w14:paraId="68C4DFFF" w14:textId="62DE4ED1" w:rsidR="00FF38D3" w:rsidRDefault="00FF38D3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Authorising writing off of cheque 101602 (25/06/13) never cashed</w:t>
      </w:r>
    </w:p>
    <w:p w14:paraId="77072FC1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6396B717" w14:textId="748424B6" w:rsidR="000D1C2C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73/15. </w:t>
      </w:r>
      <w:r w:rsidR="00856402" w:rsidRPr="009E54BB">
        <w:rPr>
          <w:rFonts w:cs="Arial"/>
          <w:b/>
          <w:sz w:val="22"/>
          <w:szCs w:val="22"/>
        </w:rPr>
        <w:t>Planning Applications</w:t>
      </w:r>
    </w:p>
    <w:p w14:paraId="3A761E09" w14:textId="7570C982" w:rsidR="001F2EAF" w:rsidRPr="00C73A49" w:rsidRDefault="00CA3BD4" w:rsidP="0014332F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A584E">
        <w:rPr>
          <w:rFonts w:cs="Arial"/>
          <w:b/>
          <w:color w:val="262626"/>
          <w:sz w:val="22"/>
          <w:szCs w:val="22"/>
          <w:lang w:val="en-US" w:eastAsia="en-US"/>
        </w:rPr>
        <w:t xml:space="preserve"> </w:t>
      </w:r>
    </w:p>
    <w:p w14:paraId="0CB9E310" w14:textId="0C8161F7" w:rsidR="00821474" w:rsidRDefault="00A94BB5" w:rsidP="00A94BB5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 at time of production of agenda</w:t>
      </w:r>
      <w:r w:rsidR="007E7F25">
        <w:rPr>
          <w:rFonts w:cs="Arial"/>
          <w:sz w:val="22"/>
          <w:szCs w:val="22"/>
        </w:rPr>
        <w:t xml:space="preserve"> </w:t>
      </w:r>
    </w:p>
    <w:p w14:paraId="2BE8297C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37C1101" w14:textId="79BF8A71" w:rsidR="007257BB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74/15. </w:t>
      </w:r>
      <w:r w:rsidR="00B329B0" w:rsidRPr="009E54BB">
        <w:rPr>
          <w:rFonts w:cs="Arial"/>
          <w:b/>
          <w:sz w:val="22"/>
          <w:szCs w:val="22"/>
        </w:rPr>
        <w:t>Planning Decisions</w:t>
      </w:r>
    </w:p>
    <w:p w14:paraId="442EFE4C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43D03348" w14:textId="75B9F39C" w:rsidR="004D626A" w:rsidRDefault="004D626A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Ref:</w:t>
      </w:r>
      <w:r w:rsidR="00EE4DA6">
        <w:rPr>
          <w:rFonts w:cs="Arial"/>
          <w:b/>
          <w:sz w:val="22"/>
          <w:szCs w:val="22"/>
        </w:rPr>
        <w:tab/>
        <w:t xml:space="preserve"> </w:t>
      </w:r>
      <w:r w:rsidR="00EE4DA6">
        <w:rPr>
          <w:rFonts w:cs="Arial"/>
          <w:b/>
          <w:sz w:val="22"/>
          <w:szCs w:val="22"/>
        </w:rPr>
        <w:tab/>
      </w:r>
      <w:r w:rsidR="00EE4DA6">
        <w:rPr>
          <w:rFonts w:cs="Arial"/>
          <w:sz w:val="22"/>
          <w:szCs w:val="22"/>
        </w:rPr>
        <w:t>2/2015/0090</w:t>
      </w:r>
      <w:r w:rsidR="00F11D39">
        <w:rPr>
          <w:rFonts w:cs="Arial"/>
          <w:b/>
          <w:sz w:val="22"/>
          <w:szCs w:val="22"/>
        </w:rPr>
        <w:tab/>
      </w:r>
    </w:p>
    <w:p w14:paraId="0D9132BD" w14:textId="79C38D0C" w:rsidR="004D626A" w:rsidRDefault="004D626A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Applicant:</w:t>
      </w:r>
      <w:r>
        <w:rPr>
          <w:rFonts w:cs="Arial"/>
          <w:sz w:val="22"/>
          <w:szCs w:val="22"/>
        </w:rPr>
        <w:tab/>
      </w:r>
      <w:r w:rsidR="00EE4DA6">
        <w:rPr>
          <w:rFonts w:cs="Arial"/>
          <w:sz w:val="22"/>
          <w:szCs w:val="22"/>
        </w:rPr>
        <w:t>Mr H Thompson</w:t>
      </w:r>
      <w:r>
        <w:rPr>
          <w:rFonts w:cs="Arial"/>
          <w:sz w:val="22"/>
          <w:szCs w:val="22"/>
        </w:rPr>
        <w:tab/>
      </w:r>
    </w:p>
    <w:p w14:paraId="37967713" w14:textId="3DA6FFC9" w:rsidR="004D626A" w:rsidRDefault="00EE4DA6" w:rsidP="00101E60">
      <w:pPr>
        <w:pStyle w:val="BodyTextIndent"/>
        <w:tabs>
          <w:tab w:val="left" w:pos="142"/>
        </w:tabs>
        <w:ind w:left="2880" w:hanging="218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Proposal:         Outline application for one single storey dwelling including details of access layout and siting</w:t>
      </w:r>
      <w:r>
        <w:rPr>
          <w:rFonts w:cs="Arial"/>
          <w:sz w:val="22"/>
          <w:szCs w:val="22"/>
        </w:rPr>
        <w:tab/>
      </w:r>
      <w:r w:rsidR="00F11D39">
        <w:rPr>
          <w:rFonts w:cs="Arial"/>
          <w:sz w:val="22"/>
          <w:szCs w:val="22"/>
        </w:rPr>
        <w:tab/>
      </w:r>
    </w:p>
    <w:p w14:paraId="4AAFA4A0" w14:textId="77777777" w:rsidR="00EE4DA6" w:rsidRDefault="004D626A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Location:</w:t>
      </w:r>
      <w:r>
        <w:rPr>
          <w:rFonts w:cs="Arial"/>
          <w:sz w:val="22"/>
          <w:szCs w:val="22"/>
        </w:rPr>
        <w:tab/>
      </w:r>
      <w:r w:rsidR="00EE4DA6">
        <w:rPr>
          <w:rFonts w:cs="Arial"/>
          <w:sz w:val="22"/>
          <w:szCs w:val="22"/>
        </w:rPr>
        <w:t xml:space="preserve">Land to the rear of </w:t>
      </w:r>
      <w:proofErr w:type="spellStart"/>
      <w:r w:rsidR="00EE4DA6">
        <w:rPr>
          <w:rFonts w:cs="Arial"/>
          <w:sz w:val="22"/>
          <w:szCs w:val="22"/>
        </w:rPr>
        <w:t>Thorndene</w:t>
      </w:r>
      <w:proofErr w:type="spellEnd"/>
      <w:r w:rsidR="00EE4DA6">
        <w:rPr>
          <w:rFonts w:cs="Arial"/>
          <w:sz w:val="22"/>
          <w:szCs w:val="22"/>
        </w:rPr>
        <w:t xml:space="preserve">, Moor Road, Great Broughton, </w:t>
      </w:r>
      <w:proofErr w:type="gramStart"/>
      <w:r w:rsidR="00EE4DA6">
        <w:rPr>
          <w:rFonts w:cs="Arial"/>
          <w:sz w:val="22"/>
          <w:szCs w:val="22"/>
        </w:rPr>
        <w:t>Cockermouth</w:t>
      </w:r>
      <w:proofErr w:type="gramEnd"/>
    </w:p>
    <w:p w14:paraId="1B19BDD2" w14:textId="77777777" w:rsidR="00EE4DA6" w:rsidRDefault="00EE4DA6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49BD12E2" w14:textId="4593CE9F" w:rsidR="004D626A" w:rsidRDefault="00EE4DA6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OUTLINE APPLICATION APPROVED</w:t>
      </w:r>
      <w:r w:rsidR="00F11D39">
        <w:rPr>
          <w:rFonts w:cs="Arial"/>
          <w:sz w:val="22"/>
          <w:szCs w:val="22"/>
        </w:rPr>
        <w:tab/>
      </w:r>
    </w:p>
    <w:p w14:paraId="2F63D2CE" w14:textId="77777777" w:rsidR="00695AA8" w:rsidRDefault="00695AA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39AE275" w14:textId="77777777" w:rsidR="00695AA8" w:rsidRDefault="00695AA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7EE7022" w14:textId="043A1A28" w:rsidR="00695AA8" w:rsidRDefault="00695AA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2/2015/0044</w:t>
      </w:r>
    </w:p>
    <w:p w14:paraId="440A26EE" w14:textId="5023D414" w:rsidR="00695AA8" w:rsidRDefault="00695AA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Applicant:</w:t>
      </w:r>
      <w:r>
        <w:rPr>
          <w:rFonts w:cs="Arial"/>
          <w:sz w:val="22"/>
          <w:szCs w:val="22"/>
        </w:rPr>
        <w:tab/>
        <w:t>Mr Cameron Wood</w:t>
      </w:r>
    </w:p>
    <w:p w14:paraId="74D951CB" w14:textId="55972784" w:rsidR="00695AA8" w:rsidRDefault="00695AA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Proposal:</w:t>
      </w:r>
      <w:r>
        <w:rPr>
          <w:rFonts w:cs="Arial"/>
          <w:sz w:val="22"/>
          <w:szCs w:val="22"/>
        </w:rPr>
        <w:tab/>
        <w:t>Dropping kerb outside of property to create off street parking</w:t>
      </w:r>
    </w:p>
    <w:p w14:paraId="098BDC82" w14:textId="4A5F63C0" w:rsidR="00695AA8" w:rsidRDefault="00695AA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Location:</w:t>
      </w:r>
      <w:r>
        <w:rPr>
          <w:rFonts w:cs="Arial"/>
          <w:sz w:val="22"/>
          <w:szCs w:val="22"/>
        </w:rPr>
        <w:tab/>
        <w:t xml:space="preserve">82 </w:t>
      </w:r>
      <w:proofErr w:type="spellStart"/>
      <w:r>
        <w:rPr>
          <w:rFonts w:cs="Arial"/>
          <w:sz w:val="22"/>
          <w:szCs w:val="22"/>
        </w:rPr>
        <w:t>Ghyll</w:t>
      </w:r>
      <w:proofErr w:type="spellEnd"/>
      <w:r>
        <w:rPr>
          <w:rFonts w:cs="Arial"/>
          <w:sz w:val="22"/>
          <w:szCs w:val="22"/>
        </w:rPr>
        <w:t xml:space="preserve"> Bank, Little Broughton, </w:t>
      </w:r>
      <w:proofErr w:type="gramStart"/>
      <w:r>
        <w:rPr>
          <w:rFonts w:cs="Arial"/>
          <w:sz w:val="22"/>
          <w:szCs w:val="22"/>
        </w:rPr>
        <w:t>Cockermouth</w:t>
      </w:r>
      <w:proofErr w:type="gramEnd"/>
    </w:p>
    <w:p w14:paraId="3552F3CA" w14:textId="77777777" w:rsidR="00695AA8" w:rsidRDefault="00695AA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936A8E9" w14:textId="5F885284" w:rsidR="00AF1D82" w:rsidRPr="0014332F" w:rsidRDefault="00A94BB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FULL PLANS APPROVED</w:t>
      </w:r>
    </w:p>
    <w:p w14:paraId="0B5E43B9" w14:textId="77777777" w:rsidR="004F60B3" w:rsidRDefault="004F60B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3A58B4EC" w14:textId="14F653D1" w:rsidR="002315AA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75/15. </w:t>
      </w:r>
      <w:r w:rsidR="002315AA">
        <w:rPr>
          <w:rFonts w:cs="Arial"/>
          <w:b/>
          <w:sz w:val="22"/>
          <w:szCs w:val="22"/>
        </w:rPr>
        <w:t>Consultations for consideration and response</w:t>
      </w:r>
    </w:p>
    <w:p w14:paraId="576387B3" w14:textId="2EA449BD" w:rsidR="00684B40" w:rsidRPr="00BA033D" w:rsidRDefault="00A60B1A" w:rsidP="001D3EA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A7E2572" w14:textId="671CB54C" w:rsidR="003652CB" w:rsidRPr="00C73A49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76/15. </w:t>
      </w:r>
      <w:r w:rsidR="00856402" w:rsidRPr="009E54BB">
        <w:rPr>
          <w:rFonts w:cs="Arial"/>
          <w:b/>
          <w:sz w:val="22"/>
          <w:szCs w:val="22"/>
        </w:rPr>
        <w:t>Members Queries</w:t>
      </w:r>
      <w:r w:rsidR="00C73A49">
        <w:rPr>
          <w:rFonts w:cs="Arial"/>
          <w:b/>
          <w:sz w:val="22"/>
          <w:szCs w:val="22"/>
        </w:rPr>
        <w:t xml:space="preserve"> </w:t>
      </w:r>
      <w:r w:rsidR="00C73A49">
        <w:rPr>
          <w:rFonts w:cs="Arial"/>
          <w:i/>
          <w:sz w:val="22"/>
          <w:szCs w:val="22"/>
        </w:rPr>
        <w:t>(To raise matters for inclusion on the next meeting agenda)</w:t>
      </w:r>
    </w:p>
    <w:p w14:paraId="541C297D" w14:textId="77777777" w:rsidR="00101E60" w:rsidRDefault="00856402" w:rsidP="00101E6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ab/>
      </w:r>
    </w:p>
    <w:p w14:paraId="230B29E9" w14:textId="34DA772A" w:rsidR="00D05857" w:rsidRPr="009E54BB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77/15. </w:t>
      </w:r>
      <w:r w:rsidR="00856402" w:rsidRPr="00101E60">
        <w:rPr>
          <w:rFonts w:cs="Arial"/>
          <w:b/>
          <w:sz w:val="22"/>
          <w:szCs w:val="22"/>
        </w:rPr>
        <w:t>Date of next meeting</w:t>
      </w:r>
      <w:r w:rsidR="0038313C" w:rsidRPr="00101E60">
        <w:rPr>
          <w:rFonts w:cs="Arial"/>
          <w:b/>
          <w:sz w:val="22"/>
          <w:szCs w:val="22"/>
        </w:rPr>
        <w:t>s</w:t>
      </w:r>
    </w:p>
    <w:p w14:paraId="7B0FF31A" w14:textId="3386BFBC" w:rsidR="002A611B" w:rsidRDefault="002A611B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5FF458F6" w14:textId="35FF6D7A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19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May 2015 (AGM &amp; Annual Meeting)</w:t>
      </w:r>
    </w:p>
    <w:p w14:paraId="5EA7FA42" w14:textId="2EF4CAF6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16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June 2015</w:t>
      </w:r>
    </w:p>
    <w:p w14:paraId="001AFF23" w14:textId="49582975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21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st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July 2015</w:t>
      </w:r>
    </w:p>
    <w:p w14:paraId="5C8A8689" w14:textId="3FC30F5C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18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August 2015</w:t>
      </w:r>
    </w:p>
    <w:p w14:paraId="30837F9A" w14:textId="0205E5CA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September 2015</w:t>
      </w:r>
    </w:p>
    <w:p w14:paraId="7D1AA3AC" w14:textId="5EA08B8F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654A74">
        <w:rPr>
          <w:rFonts w:ascii="Arial" w:hAnsi="Arial" w:cs="Arial"/>
          <w:b w:val="0"/>
          <w:color w:val="auto"/>
          <w:sz w:val="22"/>
          <w:szCs w:val="22"/>
        </w:rPr>
        <w:t>27</w:t>
      </w:r>
      <w:r w:rsidR="00654A74"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="00654A74">
        <w:rPr>
          <w:rFonts w:ascii="Arial" w:hAnsi="Arial" w:cs="Arial"/>
          <w:b w:val="0"/>
          <w:color w:val="auto"/>
          <w:sz w:val="22"/>
          <w:szCs w:val="22"/>
        </w:rPr>
        <w:t xml:space="preserve"> October 2015</w:t>
      </w:r>
    </w:p>
    <w:p w14:paraId="47D8AE39" w14:textId="09788D33" w:rsidR="00654A74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24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November 2015</w:t>
      </w:r>
    </w:p>
    <w:p w14:paraId="4D830263" w14:textId="01A36A45" w:rsidR="0040152F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December </w:t>
      </w:r>
      <w:bookmarkStart w:id="0" w:name="_GoBack"/>
      <w:bookmarkEnd w:id="0"/>
      <w:r>
        <w:rPr>
          <w:rFonts w:ascii="Arial" w:hAnsi="Arial" w:cs="Arial"/>
          <w:b w:val="0"/>
          <w:color w:val="auto"/>
          <w:sz w:val="22"/>
          <w:szCs w:val="22"/>
        </w:rPr>
        <w:t>2015</w:t>
      </w:r>
    </w:p>
    <w:p w14:paraId="4BCA3503" w14:textId="77777777" w:rsidR="00DD1A14" w:rsidRPr="00BA033D" w:rsidRDefault="00DD1A1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</w:p>
    <w:sectPr w:rsidR="00DD1A14" w:rsidRPr="00BA033D" w:rsidSect="00CA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084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56EA"/>
    <w:multiLevelType w:val="hybridMultilevel"/>
    <w:tmpl w:val="D262B474"/>
    <w:lvl w:ilvl="0" w:tplc="DD1AD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551D4"/>
    <w:multiLevelType w:val="hybridMultilevel"/>
    <w:tmpl w:val="C0C24F12"/>
    <w:lvl w:ilvl="0" w:tplc="52C83F60">
      <w:start w:val="1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110553"/>
    <w:multiLevelType w:val="hybridMultilevel"/>
    <w:tmpl w:val="F40C0840"/>
    <w:lvl w:ilvl="0" w:tplc="6FC2E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1C41E5"/>
    <w:multiLevelType w:val="hybridMultilevel"/>
    <w:tmpl w:val="3AAC4FFA"/>
    <w:lvl w:ilvl="0" w:tplc="C340E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E753D"/>
    <w:multiLevelType w:val="hybridMultilevel"/>
    <w:tmpl w:val="B6544E2A"/>
    <w:lvl w:ilvl="0" w:tplc="BC768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90598"/>
    <w:multiLevelType w:val="hybridMultilevel"/>
    <w:tmpl w:val="835AA61C"/>
    <w:lvl w:ilvl="0" w:tplc="ACD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86F32"/>
    <w:multiLevelType w:val="hybridMultilevel"/>
    <w:tmpl w:val="5AF4DE60"/>
    <w:lvl w:ilvl="0" w:tplc="7D580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70262F6"/>
    <w:multiLevelType w:val="hybridMultilevel"/>
    <w:tmpl w:val="BB9850C8"/>
    <w:lvl w:ilvl="0" w:tplc="EE561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85135F"/>
    <w:multiLevelType w:val="hybridMultilevel"/>
    <w:tmpl w:val="7AFA3D24"/>
    <w:lvl w:ilvl="0" w:tplc="ADF29DB8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C37796"/>
    <w:multiLevelType w:val="hybridMultilevel"/>
    <w:tmpl w:val="5EF0806E"/>
    <w:lvl w:ilvl="0" w:tplc="DAF81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0"/>
    <w:rsid w:val="00005265"/>
    <w:rsid w:val="00011486"/>
    <w:rsid w:val="000117E6"/>
    <w:rsid w:val="00011961"/>
    <w:rsid w:val="000134F2"/>
    <w:rsid w:val="00013DB5"/>
    <w:rsid w:val="00030B64"/>
    <w:rsid w:val="0003213E"/>
    <w:rsid w:val="00033597"/>
    <w:rsid w:val="000478E2"/>
    <w:rsid w:val="0007174C"/>
    <w:rsid w:val="00072CE1"/>
    <w:rsid w:val="0007496A"/>
    <w:rsid w:val="000836FE"/>
    <w:rsid w:val="00091E58"/>
    <w:rsid w:val="00092559"/>
    <w:rsid w:val="00092658"/>
    <w:rsid w:val="00092EBB"/>
    <w:rsid w:val="000A2A37"/>
    <w:rsid w:val="000A48A6"/>
    <w:rsid w:val="000B0E5D"/>
    <w:rsid w:val="000B35DF"/>
    <w:rsid w:val="000B6072"/>
    <w:rsid w:val="000C17F0"/>
    <w:rsid w:val="000C3F88"/>
    <w:rsid w:val="000C68C3"/>
    <w:rsid w:val="000D1C2C"/>
    <w:rsid w:val="000D6C0C"/>
    <w:rsid w:val="000E09AA"/>
    <w:rsid w:val="000E32E0"/>
    <w:rsid w:val="000E33C1"/>
    <w:rsid w:val="000E70BE"/>
    <w:rsid w:val="000F3DAD"/>
    <w:rsid w:val="000F5274"/>
    <w:rsid w:val="000F6BA6"/>
    <w:rsid w:val="000F7827"/>
    <w:rsid w:val="00101E60"/>
    <w:rsid w:val="00102C0C"/>
    <w:rsid w:val="00112520"/>
    <w:rsid w:val="00113573"/>
    <w:rsid w:val="001161C5"/>
    <w:rsid w:val="00116836"/>
    <w:rsid w:val="00116C9D"/>
    <w:rsid w:val="00117E34"/>
    <w:rsid w:val="0012296C"/>
    <w:rsid w:val="00127926"/>
    <w:rsid w:val="0014332F"/>
    <w:rsid w:val="00147FCF"/>
    <w:rsid w:val="0016273F"/>
    <w:rsid w:val="00167298"/>
    <w:rsid w:val="0017230A"/>
    <w:rsid w:val="00172FDB"/>
    <w:rsid w:val="00175126"/>
    <w:rsid w:val="00175B6D"/>
    <w:rsid w:val="0017797C"/>
    <w:rsid w:val="0018242A"/>
    <w:rsid w:val="001838AF"/>
    <w:rsid w:val="00186775"/>
    <w:rsid w:val="0019015C"/>
    <w:rsid w:val="00195134"/>
    <w:rsid w:val="001A311F"/>
    <w:rsid w:val="001B2D80"/>
    <w:rsid w:val="001B4D29"/>
    <w:rsid w:val="001B6EE1"/>
    <w:rsid w:val="001C2655"/>
    <w:rsid w:val="001C7775"/>
    <w:rsid w:val="001D3EAC"/>
    <w:rsid w:val="001F244F"/>
    <w:rsid w:val="001F2EAF"/>
    <w:rsid w:val="001F7D4D"/>
    <w:rsid w:val="00204552"/>
    <w:rsid w:val="00205CF7"/>
    <w:rsid w:val="002154AC"/>
    <w:rsid w:val="002207B6"/>
    <w:rsid w:val="002245B0"/>
    <w:rsid w:val="00227B93"/>
    <w:rsid w:val="002315AA"/>
    <w:rsid w:val="0023547D"/>
    <w:rsid w:val="002356CC"/>
    <w:rsid w:val="002428F1"/>
    <w:rsid w:val="002525E6"/>
    <w:rsid w:val="00253895"/>
    <w:rsid w:val="0025493D"/>
    <w:rsid w:val="002626EB"/>
    <w:rsid w:val="0027347F"/>
    <w:rsid w:val="002743AB"/>
    <w:rsid w:val="002816F4"/>
    <w:rsid w:val="002829AF"/>
    <w:rsid w:val="00282C36"/>
    <w:rsid w:val="002932DF"/>
    <w:rsid w:val="00297CE7"/>
    <w:rsid w:val="002A611B"/>
    <w:rsid w:val="002D611D"/>
    <w:rsid w:val="002D62FF"/>
    <w:rsid w:val="002E06E9"/>
    <w:rsid w:val="002E44B8"/>
    <w:rsid w:val="002E470B"/>
    <w:rsid w:val="002F1CA9"/>
    <w:rsid w:val="002F33B4"/>
    <w:rsid w:val="002F41CF"/>
    <w:rsid w:val="00303294"/>
    <w:rsid w:val="0031146D"/>
    <w:rsid w:val="00321161"/>
    <w:rsid w:val="00325853"/>
    <w:rsid w:val="00332129"/>
    <w:rsid w:val="00332F92"/>
    <w:rsid w:val="00336006"/>
    <w:rsid w:val="003425EE"/>
    <w:rsid w:val="00350316"/>
    <w:rsid w:val="003652CB"/>
    <w:rsid w:val="003653EB"/>
    <w:rsid w:val="0037177D"/>
    <w:rsid w:val="00373D9D"/>
    <w:rsid w:val="003757CA"/>
    <w:rsid w:val="0038313C"/>
    <w:rsid w:val="00384EB0"/>
    <w:rsid w:val="003902FE"/>
    <w:rsid w:val="00394C61"/>
    <w:rsid w:val="003A584E"/>
    <w:rsid w:val="003B0AED"/>
    <w:rsid w:val="003B18DB"/>
    <w:rsid w:val="003B2EAF"/>
    <w:rsid w:val="003C16CE"/>
    <w:rsid w:val="003C3C80"/>
    <w:rsid w:val="003C74FF"/>
    <w:rsid w:val="003D383F"/>
    <w:rsid w:val="003E2DE0"/>
    <w:rsid w:val="003E3A70"/>
    <w:rsid w:val="003E6106"/>
    <w:rsid w:val="003E685F"/>
    <w:rsid w:val="003F0384"/>
    <w:rsid w:val="003F1C6D"/>
    <w:rsid w:val="0040152F"/>
    <w:rsid w:val="00402D9A"/>
    <w:rsid w:val="004044F0"/>
    <w:rsid w:val="00415C55"/>
    <w:rsid w:val="00427C2E"/>
    <w:rsid w:val="004378B9"/>
    <w:rsid w:val="004411EF"/>
    <w:rsid w:val="00444E8A"/>
    <w:rsid w:val="004450D2"/>
    <w:rsid w:val="00446DC9"/>
    <w:rsid w:val="0045523A"/>
    <w:rsid w:val="00456AEA"/>
    <w:rsid w:val="0046087F"/>
    <w:rsid w:val="004608E4"/>
    <w:rsid w:val="0046629C"/>
    <w:rsid w:val="0046660B"/>
    <w:rsid w:val="004705FF"/>
    <w:rsid w:val="00486158"/>
    <w:rsid w:val="0049698C"/>
    <w:rsid w:val="004A066E"/>
    <w:rsid w:val="004C41E7"/>
    <w:rsid w:val="004C79BD"/>
    <w:rsid w:val="004C7E62"/>
    <w:rsid w:val="004D626A"/>
    <w:rsid w:val="004F60B3"/>
    <w:rsid w:val="004F7CB4"/>
    <w:rsid w:val="0051371F"/>
    <w:rsid w:val="00513DFC"/>
    <w:rsid w:val="005221ED"/>
    <w:rsid w:val="00523357"/>
    <w:rsid w:val="005268F9"/>
    <w:rsid w:val="00527B3D"/>
    <w:rsid w:val="00534445"/>
    <w:rsid w:val="005344EB"/>
    <w:rsid w:val="00540AC8"/>
    <w:rsid w:val="00547596"/>
    <w:rsid w:val="00557C88"/>
    <w:rsid w:val="0057062E"/>
    <w:rsid w:val="0057073C"/>
    <w:rsid w:val="00574796"/>
    <w:rsid w:val="00577E77"/>
    <w:rsid w:val="005824A3"/>
    <w:rsid w:val="00585897"/>
    <w:rsid w:val="00587C68"/>
    <w:rsid w:val="00594123"/>
    <w:rsid w:val="005A2BEB"/>
    <w:rsid w:val="005A3BE1"/>
    <w:rsid w:val="005C1C95"/>
    <w:rsid w:val="005C25E2"/>
    <w:rsid w:val="005C41ED"/>
    <w:rsid w:val="005D0384"/>
    <w:rsid w:val="005E141A"/>
    <w:rsid w:val="005E192E"/>
    <w:rsid w:val="005E62C4"/>
    <w:rsid w:val="005F08D8"/>
    <w:rsid w:val="00611943"/>
    <w:rsid w:val="006141C8"/>
    <w:rsid w:val="00614F09"/>
    <w:rsid w:val="00620A74"/>
    <w:rsid w:val="00621EB3"/>
    <w:rsid w:val="006454DD"/>
    <w:rsid w:val="00645541"/>
    <w:rsid w:val="00654A74"/>
    <w:rsid w:val="00661103"/>
    <w:rsid w:val="00682728"/>
    <w:rsid w:val="00684B40"/>
    <w:rsid w:val="006856C2"/>
    <w:rsid w:val="00685F27"/>
    <w:rsid w:val="00695AA7"/>
    <w:rsid w:val="00695AA8"/>
    <w:rsid w:val="0069798C"/>
    <w:rsid w:val="006A0138"/>
    <w:rsid w:val="006A39FA"/>
    <w:rsid w:val="006A7EA8"/>
    <w:rsid w:val="006C2F52"/>
    <w:rsid w:val="006C5335"/>
    <w:rsid w:val="006D7B38"/>
    <w:rsid w:val="006E3EC6"/>
    <w:rsid w:val="006F1B1C"/>
    <w:rsid w:val="006F558C"/>
    <w:rsid w:val="0070238E"/>
    <w:rsid w:val="00712A26"/>
    <w:rsid w:val="00714127"/>
    <w:rsid w:val="00716B67"/>
    <w:rsid w:val="00717B7B"/>
    <w:rsid w:val="007223AB"/>
    <w:rsid w:val="007242C6"/>
    <w:rsid w:val="007257BB"/>
    <w:rsid w:val="00734DF0"/>
    <w:rsid w:val="0073731B"/>
    <w:rsid w:val="00742EEE"/>
    <w:rsid w:val="00751C57"/>
    <w:rsid w:val="00756CF1"/>
    <w:rsid w:val="00764A23"/>
    <w:rsid w:val="00765BBE"/>
    <w:rsid w:val="007675A8"/>
    <w:rsid w:val="007803EC"/>
    <w:rsid w:val="00780883"/>
    <w:rsid w:val="00780E0F"/>
    <w:rsid w:val="00784F62"/>
    <w:rsid w:val="00790E00"/>
    <w:rsid w:val="00795218"/>
    <w:rsid w:val="007B5CD8"/>
    <w:rsid w:val="007B5E93"/>
    <w:rsid w:val="007C517E"/>
    <w:rsid w:val="007D18F1"/>
    <w:rsid w:val="007D463A"/>
    <w:rsid w:val="007D56D9"/>
    <w:rsid w:val="007D734A"/>
    <w:rsid w:val="007E07F4"/>
    <w:rsid w:val="007E7F25"/>
    <w:rsid w:val="007F10AE"/>
    <w:rsid w:val="007F1FBA"/>
    <w:rsid w:val="007F566D"/>
    <w:rsid w:val="0080275F"/>
    <w:rsid w:val="00805D70"/>
    <w:rsid w:val="00813007"/>
    <w:rsid w:val="00821474"/>
    <w:rsid w:val="00822778"/>
    <w:rsid w:val="0083472D"/>
    <w:rsid w:val="00836BC3"/>
    <w:rsid w:val="00841A82"/>
    <w:rsid w:val="00842E39"/>
    <w:rsid w:val="00846A1F"/>
    <w:rsid w:val="00854108"/>
    <w:rsid w:val="00856402"/>
    <w:rsid w:val="00862AF5"/>
    <w:rsid w:val="00871748"/>
    <w:rsid w:val="008743A8"/>
    <w:rsid w:val="00877ABB"/>
    <w:rsid w:val="008814B1"/>
    <w:rsid w:val="008943A9"/>
    <w:rsid w:val="008A3EBC"/>
    <w:rsid w:val="008A5E24"/>
    <w:rsid w:val="008B1506"/>
    <w:rsid w:val="008B2DFF"/>
    <w:rsid w:val="008C5854"/>
    <w:rsid w:val="008D291C"/>
    <w:rsid w:val="008D61DE"/>
    <w:rsid w:val="008D7B22"/>
    <w:rsid w:val="008E1B19"/>
    <w:rsid w:val="008E71C3"/>
    <w:rsid w:val="008F0716"/>
    <w:rsid w:val="008F442E"/>
    <w:rsid w:val="00905592"/>
    <w:rsid w:val="00914157"/>
    <w:rsid w:val="009308F8"/>
    <w:rsid w:val="00937995"/>
    <w:rsid w:val="00940228"/>
    <w:rsid w:val="00954F3C"/>
    <w:rsid w:val="00956243"/>
    <w:rsid w:val="00975A7B"/>
    <w:rsid w:val="009762AD"/>
    <w:rsid w:val="00977154"/>
    <w:rsid w:val="00983C98"/>
    <w:rsid w:val="009905A4"/>
    <w:rsid w:val="009A2598"/>
    <w:rsid w:val="009B2CE2"/>
    <w:rsid w:val="009B3781"/>
    <w:rsid w:val="009C67B7"/>
    <w:rsid w:val="009C769C"/>
    <w:rsid w:val="009E1B9F"/>
    <w:rsid w:val="009E323B"/>
    <w:rsid w:val="009E54BB"/>
    <w:rsid w:val="009E6D22"/>
    <w:rsid w:val="009F05A6"/>
    <w:rsid w:val="009F2B90"/>
    <w:rsid w:val="009F6731"/>
    <w:rsid w:val="00A524F4"/>
    <w:rsid w:val="00A54E7F"/>
    <w:rsid w:val="00A60B1A"/>
    <w:rsid w:val="00A62277"/>
    <w:rsid w:val="00A75EE9"/>
    <w:rsid w:val="00A768E5"/>
    <w:rsid w:val="00A82711"/>
    <w:rsid w:val="00A82877"/>
    <w:rsid w:val="00A9272F"/>
    <w:rsid w:val="00A94BB5"/>
    <w:rsid w:val="00AA00AE"/>
    <w:rsid w:val="00AB540E"/>
    <w:rsid w:val="00AB6565"/>
    <w:rsid w:val="00AC4145"/>
    <w:rsid w:val="00AC6CD3"/>
    <w:rsid w:val="00AD22C3"/>
    <w:rsid w:val="00AD5D99"/>
    <w:rsid w:val="00AD7140"/>
    <w:rsid w:val="00AE794B"/>
    <w:rsid w:val="00AF1D82"/>
    <w:rsid w:val="00AF4A0B"/>
    <w:rsid w:val="00AF5211"/>
    <w:rsid w:val="00AF6FB3"/>
    <w:rsid w:val="00B07696"/>
    <w:rsid w:val="00B16676"/>
    <w:rsid w:val="00B20D94"/>
    <w:rsid w:val="00B2746A"/>
    <w:rsid w:val="00B329B0"/>
    <w:rsid w:val="00B41440"/>
    <w:rsid w:val="00B50FFE"/>
    <w:rsid w:val="00B512FA"/>
    <w:rsid w:val="00B5543A"/>
    <w:rsid w:val="00B60650"/>
    <w:rsid w:val="00B6387E"/>
    <w:rsid w:val="00B73F4C"/>
    <w:rsid w:val="00B75059"/>
    <w:rsid w:val="00B766D1"/>
    <w:rsid w:val="00B76B10"/>
    <w:rsid w:val="00B76F5F"/>
    <w:rsid w:val="00B807CF"/>
    <w:rsid w:val="00B84998"/>
    <w:rsid w:val="00B951B1"/>
    <w:rsid w:val="00BA033D"/>
    <w:rsid w:val="00BA0B60"/>
    <w:rsid w:val="00BB2915"/>
    <w:rsid w:val="00BC0ADB"/>
    <w:rsid w:val="00BC4FF1"/>
    <w:rsid w:val="00BC508C"/>
    <w:rsid w:val="00BC6D50"/>
    <w:rsid w:val="00BD06DA"/>
    <w:rsid w:val="00BD7936"/>
    <w:rsid w:val="00BF25F0"/>
    <w:rsid w:val="00BF6F93"/>
    <w:rsid w:val="00C04500"/>
    <w:rsid w:val="00C1371A"/>
    <w:rsid w:val="00C1547F"/>
    <w:rsid w:val="00C31995"/>
    <w:rsid w:val="00C35C75"/>
    <w:rsid w:val="00C376A0"/>
    <w:rsid w:val="00C37A69"/>
    <w:rsid w:val="00C46E60"/>
    <w:rsid w:val="00C54E98"/>
    <w:rsid w:val="00C553BA"/>
    <w:rsid w:val="00C73A49"/>
    <w:rsid w:val="00C73AF9"/>
    <w:rsid w:val="00C808AA"/>
    <w:rsid w:val="00C83563"/>
    <w:rsid w:val="00C8400E"/>
    <w:rsid w:val="00C904E6"/>
    <w:rsid w:val="00CA101C"/>
    <w:rsid w:val="00CA3BD4"/>
    <w:rsid w:val="00CA3BFA"/>
    <w:rsid w:val="00CC5E27"/>
    <w:rsid w:val="00CC68C3"/>
    <w:rsid w:val="00CC6E9F"/>
    <w:rsid w:val="00CD459B"/>
    <w:rsid w:val="00CD5C18"/>
    <w:rsid w:val="00CD6D19"/>
    <w:rsid w:val="00CE64E7"/>
    <w:rsid w:val="00CF0241"/>
    <w:rsid w:val="00CF0728"/>
    <w:rsid w:val="00CF3108"/>
    <w:rsid w:val="00CF5229"/>
    <w:rsid w:val="00D044C8"/>
    <w:rsid w:val="00D05857"/>
    <w:rsid w:val="00D05998"/>
    <w:rsid w:val="00D10885"/>
    <w:rsid w:val="00D148E7"/>
    <w:rsid w:val="00D17B31"/>
    <w:rsid w:val="00D21D20"/>
    <w:rsid w:val="00D26820"/>
    <w:rsid w:val="00D33FA9"/>
    <w:rsid w:val="00D36043"/>
    <w:rsid w:val="00D45551"/>
    <w:rsid w:val="00D55B82"/>
    <w:rsid w:val="00D57D35"/>
    <w:rsid w:val="00D614AC"/>
    <w:rsid w:val="00D677E3"/>
    <w:rsid w:val="00D67CD6"/>
    <w:rsid w:val="00D727FF"/>
    <w:rsid w:val="00D7411F"/>
    <w:rsid w:val="00D81836"/>
    <w:rsid w:val="00D835FE"/>
    <w:rsid w:val="00D968C7"/>
    <w:rsid w:val="00DA004D"/>
    <w:rsid w:val="00DA0B68"/>
    <w:rsid w:val="00DA580C"/>
    <w:rsid w:val="00DD1A14"/>
    <w:rsid w:val="00DD2175"/>
    <w:rsid w:val="00DE5C12"/>
    <w:rsid w:val="00E04D83"/>
    <w:rsid w:val="00E10E62"/>
    <w:rsid w:val="00E20823"/>
    <w:rsid w:val="00E20B96"/>
    <w:rsid w:val="00E24D3C"/>
    <w:rsid w:val="00E250D4"/>
    <w:rsid w:val="00E26874"/>
    <w:rsid w:val="00E310F1"/>
    <w:rsid w:val="00E31346"/>
    <w:rsid w:val="00E35307"/>
    <w:rsid w:val="00E40174"/>
    <w:rsid w:val="00E412D0"/>
    <w:rsid w:val="00E544A9"/>
    <w:rsid w:val="00E5758C"/>
    <w:rsid w:val="00E579C7"/>
    <w:rsid w:val="00E65016"/>
    <w:rsid w:val="00E6641E"/>
    <w:rsid w:val="00E76559"/>
    <w:rsid w:val="00E84F31"/>
    <w:rsid w:val="00E85AF7"/>
    <w:rsid w:val="00E9492F"/>
    <w:rsid w:val="00E94F56"/>
    <w:rsid w:val="00EA1A44"/>
    <w:rsid w:val="00EB218D"/>
    <w:rsid w:val="00EC112E"/>
    <w:rsid w:val="00EC5FC1"/>
    <w:rsid w:val="00ED54E6"/>
    <w:rsid w:val="00EE1CC0"/>
    <w:rsid w:val="00EE340C"/>
    <w:rsid w:val="00EE4DA6"/>
    <w:rsid w:val="00EF206A"/>
    <w:rsid w:val="00EF4708"/>
    <w:rsid w:val="00EF4865"/>
    <w:rsid w:val="00EF7557"/>
    <w:rsid w:val="00F01F79"/>
    <w:rsid w:val="00F11D39"/>
    <w:rsid w:val="00F24ACF"/>
    <w:rsid w:val="00F256CC"/>
    <w:rsid w:val="00F36A74"/>
    <w:rsid w:val="00F5777E"/>
    <w:rsid w:val="00F66330"/>
    <w:rsid w:val="00F827D3"/>
    <w:rsid w:val="00F871B4"/>
    <w:rsid w:val="00F95ED4"/>
    <w:rsid w:val="00FA3FFE"/>
    <w:rsid w:val="00FA6974"/>
    <w:rsid w:val="00FB00FC"/>
    <w:rsid w:val="00FB1F5E"/>
    <w:rsid w:val="00FC3592"/>
    <w:rsid w:val="00FC401D"/>
    <w:rsid w:val="00FE07A0"/>
    <w:rsid w:val="00FE40C1"/>
    <w:rsid w:val="00FE6339"/>
    <w:rsid w:val="00FE794E"/>
    <w:rsid w:val="00FF1166"/>
    <w:rsid w:val="00FF2457"/>
    <w:rsid w:val="00FF38D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A0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678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Parish Council</vt:lpstr>
    </vt:vector>
  </TitlesOfParts>
  <Company>Northern Lights Gallery</Company>
  <LinksUpToDate>false</LinksUpToDate>
  <CharactersWithSpaces>4537</CharactersWithSpaces>
  <SharedDoc>false</SharedDoc>
  <HLinks>
    <vt:vector size="6" baseType="variant">
      <vt:variant>
        <vt:i4>6881350</vt:i4>
      </vt:variant>
      <vt:variant>
        <vt:i4>2482</vt:i4>
      </vt:variant>
      <vt:variant>
        <vt:i4>1025</vt:i4>
      </vt:variant>
      <vt:variant>
        <vt:i4>1</vt:i4>
      </vt:variant>
      <vt:variant>
        <vt:lpwstr>Becx Carter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Parish Council</dc:title>
  <dc:subject/>
  <dc:creator>Paul Martin</dc:creator>
  <cp:keywords/>
  <dc:description/>
  <cp:lastModifiedBy>Becx Carter</cp:lastModifiedBy>
  <cp:revision>8</cp:revision>
  <cp:lastPrinted>2015-03-15T11:12:00Z</cp:lastPrinted>
  <dcterms:created xsi:type="dcterms:W3CDTF">2015-04-06T17:33:00Z</dcterms:created>
  <dcterms:modified xsi:type="dcterms:W3CDTF">2015-04-13T17:53:00Z</dcterms:modified>
</cp:coreProperties>
</file>